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90E86" w14:textId="7A2F11F5" w:rsidR="007E11EB" w:rsidRPr="00270995" w:rsidRDefault="007E11EB" w:rsidP="002A27F3">
      <w:pPr>
        <w:jc w:val="center"/>
        <w:rPr>
          <w:b/>
          <w:bCs/>
          <w:sz w:val="24"/>
          <w:szCs w:val="24"/>
          <w:lang w:bidi="ar-IQ"/>
        </w:rPr>
      </w:pPr>
      <w:r w:rsidRPr="00270995">
        <w:rPr>
          <w:b/>
          <w:bCs/>
          <w:sz w:val="24"/>
          <w:szCs w:val="24"/>
          <w:lang w:bidi="ar-IQ"/>
        </w:rPr>
        <w:t>EQ</w:t>
      </w:r>
      <w:r>
        <w:rPr>
          <w:b/>
          <w:bCs/>
          <w:sz w:val="24"/>
          <w:szCs w:val="24"/>
          <w:lang w:bidi="ar-IQ"/>
        </w:rPr>
        <w:t>7</w:t>
      </w:r>
      <w:r w:rsidR="002A27F3">
        <w:rPr>
          <w:b/>
          <w:bCs/>
          <w:sz w:val="24"/>
          <w:szCs w:val="24"/>
          <w:lang w:bidi="ar-IQ"/>
        </w:rPr>
        <w:t xml:space="preserve"> </w:t>
      </w:r>
      <w:r w:rsidR="002A27F3" w:rsidRPr="00671A66">
        <w:rPr>
          <w:b/>
          <w:bCs/>
          <w:sz w:val="24"/>
          <w:szCs w:val="24"/>
          <w:lang w:bidi="ar-IQ"/>
        </w:rPr>
        <w:t>Support services for people with disabilities</w:t>
      </w:r>
    </w:p>
    <w:p w14:paraId="727EF06F" w14:textId="77777777" w:rsidR="007E11EB" w:rsidRDefault="007E11EB" w:rsidP="007E11EB">
      <w:pPr>
        <w:rPr>
          <w:lang w:bidi="ar-IQ"/>
        </w:rPr>
      </w:pPr>
    </w:p>
    <w:p w14:paraId="0ADAD6A7" w14:textId="77777777" w:rsidR="007E11EB" w:rsidRDefault="007E11EB" w:rsidP="007E11EB">
      <w:pPr>
        <w:rPr>
          <w:lang w:bidi="ar-IQ"/>
        </w:rPr>
      </w:pPr>
    </w:p>
    <w:tbl>
      <w:tblPr>
        <w:tblW w:w="15026"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
        <w:gridCol w:w="1048"/>
        <w:gridCol w:w="681"/>
        <w:gridCol w:w="1729"/>
        <w:gridCol w:w="4394"/>
        <w:gridCol w:w="6804"/>
      </w:tblGrid>
      <w:tr w:rsidR="007E11EB" w14:paraId="12BE1088" w14:textId="7F859FF3" w:rsidTr="00A546AE">
        <w:trPr>
          <w:trHeight w:val="305"/>
        </w:trPr>
        <w:tc>
          <w:tcPr>
            <w:tcW w:w="370" w:type="dxa"/>
            <w:vMerge w:val="restart"/>
            <w:shd w:val="clear" w:color="auto" w:fill="F2CEED" w:themeFill="accent5" w:themeFillTint="33"/>
            <w:textDirection w:val="tbRl"/>
          </w:tcPr>
          <w:p w14:paraId="08696FC1" w14:textId="77777777" w:rsidR="007E11EB" w:rsidRDefault="007E11EB" w:rsidP="009312E9">
            <w:pPr>
              <w:pStyle w:val="TableParagraph"/>
              <w:spacing w:before="109"/>
              <w:ind w:left="566"/>
              <w:rPr>
                <w:b/>
              </w:rPr>
            </w:pPr>
            <w:r>
              <w:rPr>
                <w:b/>
              </w:rPr>
              <w:t>Social</w:t>
            </w:r>
            <w:r>
              <w:rPr>
                <w:b/>
                <w:spacing w:val="-4"/>
              </w:rPr>
              <w:t xml:space="preserve"> </w:t>
            </w:r>
            <w:r>
              <w:rPr>
                <w:b/>
              </w:rPr>
              <w:t>Impact</w:t>
            </w:r>
          </w:p>
        </w:tc>
        <w:tc>
          <w:tcPr>
            <w:tcW w:w="1048" w:type="dxa"/>
            <w:vMerge w:val="restart"/>
            <w:shd w:val="clear" w:color="auto" w:fill="FAE2D5" w:themeFill="accent2" w:themeFillTint="33"/>
          </w:tcPr>
          <w:p w14:paraId="4FF10399" w14:textId="77777777" w:rsidR="007E11EB" w:rsidRDefault="007E11EB" w:rsidP="009312E9">
            <w:pPr>
              <w:pStyle w:val="TableParagraph"/>
              <w:ind w:left="0"/>
              <w:rPr>
                <w:b/>
              </w:rPr>
            </w:pPr>
          </w:p>
          <w:p w14:paraId="6C23DF2B" w14:textId="77777777" w:rsidR="007E11EB" w:rsidRDefault="007E11EB" w:rsidP="009312E9">
            <w:pPr>
              <w:pStyle w:val="TableParagraph"/>
              <w:ind w:left="0"/>
              <w:rPr>
                <w:b/>
              </w:rPr>
            </w:pPr>
          </w:p>
          <w:p w14:paraId="3735659D" w14:textId="77777777" w:rsidR="007E11EB" w:rsidRDefault="007E11EB" w:rsidP="009312E9">
            <w:pPr>
              <w:pStyle w:val="TableParagraph"/>
              <w:ind w:left="0"/>
              <w:rPr>
                <w:b/>
              </w:rPr>
            </w:pPr>
          </w:p>
          <w:p w14:paraId="16880E95" w14:textId="77777777" w:rsidR="007E11EB" w:rsidRDefault="007E11EB" w:rsidP="009312E9">
            <w:pPr>
              <w:pStyle w:val="TableParagraph"/>
              <w:ind w:left="0"/>
              <w:rPr>
                <w:b/>
                <w:sz w:val="19"/>
              </w:rPr>
            </w:pPr>
          </w:p>
          <w:p w14:paraId="7CA415BC" w14:textId="77777777" w:rsidR="007E11EB" w:rsidRDefault="007E11EB" w:rsidP="009312E9">
            <w:pPr>
              <w:pStyle w:val="TableParagraph"/>
              <w:ind w:left="124"/>
              <w:rPr>
                <w:b/>
              </w:rPr>
            </w:pPr>
            <w:r>
              <w:rPr>
                <w:b/>
              </w:rPr>
              <w:t>Equality</w:t>
            </w:r>
          </w:p>
        </w:tc>
        <w:tc>
          <w:tcPr>
            <w:tcW w:w="681" w:type="dxa"/>
            <w:vMerge w:val="restart"/>
            <w:shd w:val="clear" w:color="auto" w:fill="FAE2D5" w:themeFill="accent2" w:themeFillTint="33"/>
          </w:tcPr>
          <w:p w14:paraId="3DE2C28F" w14:textId="5194348E" w:rsidR="007E11EB" w:rsidRDefault="007E11EB" w:rsidP="009312E9">
            <w:pPr>
              <w:pStyle w:val="TableParagraph"/>
              <w:spacing w:before="16" w:line="264" w:lineRule="exact"/>
              <w:ind w:right="93"/>
              <w:jc w:val="center"/>
              <w:rPr>
                <w:b/>
              </w:rPr>
            </w:pPr>
            <w:r>
              <w:rPr>
                <w:b/>
              </w:rPr>
              <w:t>EQ7</w:t>
            </w:r>
          </w:p>
        </w:tc>
        <w:tc>
          <w:tcPr>
            <w:tcW w:w="1729" w:type="dxa"/>
            <w:vMerge w:val="restart"/>
            <w:vAlign w:val="center"/>
          </w:tcPr>
          <w:p w14:paraId="3F4ECC21" w14:textId="41AAFCD0" w:rsidR="007E11EB" w:rsidRPr="00270995" w:rsidRDefault="007E11EB" w:rsidP="009312E9">
            <w:pPr>
              <w:pStyle w:val="TableParagraph"/>
              <w:spacing w:before="30"/>
              <w:ind w:left="108"/>
              <w:jc w:val="center"/>
              <w:rPr>
                <w:sz w:val="20"/>
              </w:rPr>
            </w:pPr>
            <w:r w:rsidRPr="007E11EB">
              <w:rPr>
                <w:sz w:val="20"/>
              </w:rPr>
              <w:t>Do you offer support services for people with disabilities?</w:t>
            </w:r>
          </w:p>
        </w:tc>
        <w:tc>
          <w:tcPr>
            <w:tcW w:w="4394" w:type="dxa"/>
          </w:tcPr>
          <w:p w14:paraId="4CF9E235" w14:textId="4A90240A" w:rsidR="007E11EB" w:rsidRDefault="007E11EB" w:rsidP="009312E9">
            <w:pPr>
              <w:pStyle w:val="TableParagraph"/>
              <w:spacing w:before="56" w:line="223" w:lineRule="exact"/>
              <w:ind w:right="833"/>
              <w:rPr>
                <w:b/>
                <w:sz w:val="20"/>
              </w:rPr>
            </w:pPr>
            <w:r w:rsidRPr="007E11EB">
              <w:rPr>
                <w:b/>
                <w:sz w:val="20"/>
              </w:rPr>
              <w:t>1. Existence of Disability Support Office</w:t>
            </w:r>
          </w:p>
        </w:tc>
        <w:tc>
          <w:tcPr>
            <w:tcW w:w="6804" w:type="dxa"/>
          </w:tcPr>
          <w:p w14:paraId="44561F65" w14:textId="716E0773" w:rsidR="007E11EB" w:rsidRPr="007E11EB" w:rsidRDefault="007E11EB" w:rsidP="009312E9">
            <w:pPr>
              <w:pStyle w:val="TableParagraph"/>
              <w:spacing w:before="56" w:line="223" w:lineRule="exact"/>
              <w:ind w:right="833"/>
              <w:rPr>
                <w:b/>
                <w:sz w:val="20"/>
              </w:rPr>
            </w:pPr>
            <w:r w:rsidRPr="007E11EB">
              <w:rPr>
                <w:b/>
                <w:sz w:val="20"/>
              </w:rPr>
              <w:t>1.1. Please provide evidence</w:t>
            </w:r>
          </w:p>
        </w:tc>
      </w:tr>
      <w:tr w:rsidR="007E11EB" w14:paraId="2D817F89" w14:textId="36FF31BF" w:rsidTr="00A546AE">
        <w:trPr>
          <w:trHeight w:val="305"/>
        </w:trPr>
        <w:tc>
          <w:tcPr>
            <w:tcW w:w="370" w:type="dxa"/>
            <w:vMerge/>
            <w:shd w:val="clear" w:color="auto" w:fill="F2CEED" w:themeFill="accent5" w:themeFillTint="33"/>
            <w:textDirection w:val="tbRl"/>
          </w:tcPr>
          <w:p w14:paraId="208CE389" w14:textId="77777777" w:rsidR="007E11EB" w:rsidRDefault="007E11EB" w:rsidP="009312E9">
            <w:pPr>
              <w:pStyle w:val="TableParagraph"/>
              <w:spacing w:before="109"/>
              <w:ind w:left="566"/>
              <w:rPr>
                <w:b/>
              </w:rPr>
            </w:pPr>
          </w:p>
        </w:tc>
        <w:tc>
          <w:tcPr>
            <w:tcW w:w="1048" w:type="dxa"/>
            <w:vMerge/>
            <w:shd w:val="clear" w:color="auto" w:fill="FAE2D5" w:themeFill="accent2" w:themeFillTint="33"/>
          </w:tcPr>
          <w:p w14:paraId="5801C61A" w14:textId="77777777" w:rsidR="007E11EB" w:rsidRDefault="007E11EB" w:rsidP="009312E9">
            <w:pPr>
              <w:pStyle w:val="TableParagraph"/>
              <w:ind w:left="124"/>
              <w:rPr>
                <w:b/>
              </w:rPr>
            </w:pPr>
          </w:p>
        </w:tc>
        <w:tc>
          <w:tcPr>
            <w:tcW w:w="681" w:type="dxa"/>
            <w:vMerge/>
            <w:shd w:val="clear" w:color="auto" w:fill="FAE2D5" w:themeFill="accent2" w:themeFillTint="33"/>
          </w:tcPr>
          <w:p w14:paraId="5719AA49" w14:textId="77777777" w:rsidR="007E11EB" w:rsidRDefault="007E11EB" w:rsidP="009312E9">
            <w:pPr>
              <w:pStyle w:val="TableParagraph"/>
              <w:spacing w:before="16" w:line="264" w:lineRule="exact"/>
              <w:ind w:right="93"/>
              <w:jc w:val="center"/>
              <w:rPr>
                <w:b/>
              </w:rPr>
            </w:pPr>
          </w:p>
        </w:tc>
        <w:tc>
          <w:tcPr>
            <w:tcW w:w="1729" w:type="dxa"/>
            <w:vMerge/>
            <w:vAlign w:val="center"/>
          </w:tcPr>
          <w:p w14:paraId="0EA6A05E" w14:textId="77777777" w:rsidR="007E11EB" w:rsidRDefault="007E11EB" w:rsidP="009312E9">
            <w:pPr>
              <w:pStyle w:val="TableParagraph"/>
              <w:spacing w:before="30"/>
              <w:ind w:left="108"/>
              <w:jc w:val="center"/>
              <w:rPr>
                <w:sz w:val="20"/>
              </w:rPr>
            </w:pPr>
          </w:p>
        </w:tc>
        <w:tc>
          <w:tcPr>
            <w:tcW w:w="4394" w:type="dxa"/>
          </w:tcPr>
          <w:p w14:paraId="2962F491" w14:textId="03544A89" w:rsidR="007E11EB" w:rsidRDefault="007E11EB" w:rsidP="009312E9">
            <w:pPr>
              <w:pStyle w:val="TableParagraph"/>
              <w:spacing w:before="56" w:line="223" w:lineRule="exact"/>
              <w:ind w:right="833"/>
              <w:rPr>
                <w:b/>
                <w:sz w:val="20"/>
              </w:rPr>
            </w:pPr>
            <w:r w:rsidRPr="007E11EB">
              <w:rPr>
                <w:b/>
                <w:sz w:val="20"/>
              </w:rPr>
              <w:t>2. Campus is easily accessible by people with disabilities</w:t>
            </w:r>
          </w:p>
        </w:tc>
        <w:tc>
          <w:tcPr>
            <w:tcW w:w="6804" w:type="dxa"/>
          </w:tcPr>
          <w:p w14:paraId="77242DDF" w14:textId="621214B8" w:rsidR="007E11EB" w:rsidRPr="00270995" w:rsidRDefault="007E11EB" w:rsidP="009312E9">
            <w:pPr>
              <w:pStyle w:val="TableParagraph"/>
              <w:spacing w:before="56" w:line="223" w:lineRule="exact"/>
              <w:ind w:right="833"/>
              <w:rPr>
                <w:b/>
                <w:sz w:val="20"/>
              </w:rPr>
            </w:pPr>
            <w:r w:rsidRPr="007E11EB">
              <w:rPr>
                <w:b/>
                <w:sz w:val="20"/>
              </w:rPr>
              <w:t>2.1. Please provide evidence</w:t>
            </w:r>
          </w:p>
        </w:tc>
      </w:tr>
      <w:tr w:rsidR="007E11EB" w14:paraId="24049065" w14:textId="4200BAC6" w:rsidTr="00A546AE">
        <w:trPr>
          <w:trHeight w:val="384"/>
        </w:trPr>
        <w:tc>
          <w:tcPr>
            <w:tcW w:w="370" w:type="dxa"/>
            <w:vMerge/>
            <w:shd w:val="clear" w:color="auto" w:fill="F2CEED" w:themeFill="accent5" w:themeFillTint="33"/>
            <w:textDirection w:val="tbRl"/>
          </w:tcPr>
          <w:p w14:paraId="5C068954" w14:textId="77777777" w:rsidR="007E11EB" w:rsidRDefault="007E11EB" w:rsidP="009312E9">
            <w:pPr>
              <w:pStyle w:val="TableParagraph"/>
              <w:spacing w:before="109"/>
              <w:ind w:left="566"/>
              <w:rPr>
                <w:b/>
              </w:rPr>
            </w:pPr>
          </w:p>
        </w:tc>
        <w:tc>
          <w:tcPr>
            <w:tcW w:w="1048" w:type="dxa"/>
            <w:vMerge/>
            <w:shd w:val="clear" w:color="auto" w:fill="FAE2D5" w:themeFill="accent2" w:themeFillTint="33"/>
          </w:tcPr>
          <w:p w14:paraId="01CF3E33" w14:textId="77777777" w:rsidR="007E11EB" w:rsidRDefault="007E11EB" w:rsidP="009312E9">
            <w:pPr>
              <w:pStyle w:val="TableParagraph"/>
              <w:ind w:left="0"/>
              <w:rPr>
                <w:b/>
              </w:rPr>
            </w:pPr>
          </w:p>
        </w:tc>
        <w:tc>
          <w:tcPr>
            <w:tcW w:w="681" w:type="dxa"/>
            <w:vMerge/>
            <w:shd w:val="clear" w:color="auto" w:fill="FAE2D5" w:themeFill="accent2" w:themeFillTint="33"/>
          </w:tcPr>
          <w:p w14:paraId="0691E679" w14:textId="77777777" w:rsidR="007E11EB" w:rsidRDefault="007E11EB" w:rsidP="009312E9">
            <w:pPr>
              <w:pStyle w:val="TableParagraph"/>
              <w:spacing w:before="16" w:line="264" w:lineRule="exact"/>
              <w:ind w:right="93"/>
              <w:jc w:val="center"/>
              <w:rPr>
                <w:b/>
              </w:rPr>
            </w:pPr>
          </w:p>
        </w:tc>
        <w:tc>
          <w:tcPr>
            <w:tcW w:w="1729" w:type="dxa"/>
            <w:vMerge/>
            <w:vAlign w:val="center"/>
          </w:tcPr>
          <w:p w14:paraId="26436F6D" w14:textId="77777777" w:rsidR="007E11EB" w:rsidRPr="00270995" w:rsidRDefault="007E11EB" w:rsidP="009312E9">
            <w:pPr>
              <w:pStyle w:val="TableParagraph"/>
              <w:spacing w:before="30"/>
              <w:ind w:left="108"/>
              <w:jc w:val="center"/>
              <w:rPr>
                <w:sz w:val="20"/>
              </w:rPr>
            </w:pPr>
          </w:p>
        </w:tc>
        <w:tc>
          <w:tcPr>
            <w:tcW w:w="4394" w:type="dxa"/>
            <w:vAlign w:val="center"/>
          </w:tcPr>
          <w:p w14:paraId="04166D4D" w14:textId="3D681E7F" w:rsidR="007E11EB" w:rsidRDefault="007E11EB" w:rsidP="007E11EB">
            <w:pPr>
              <w:pStyle w:val="TableParagraph"/>
              <w:spacing w:before="56" w:line="223" w:lineRule="exact"/>
              <w:ind w:right="833"/>
              <w:rPr>
                <w:b/>
                <w:sz w:val="20"/>
              </w:rPr>
            </w:pPr>
            <w:r w:rsidRPr="007E11EB">
              <w:rPr>
                <w:b/>
                <w:sz w:val="20"/>
              </w:rPr>
              <w:t>3. Access schemes for people with disabilities such as mentoring or other targeted support</w:t>
            </w:r>
          </w:p>
        </w:tc>
        <w:tc>
          <w:tcPr>
            <w:tcW w:w="6804" w:type="dxa"/>
          </w:tcPr>
          <w:p w14:paraId="310A1406" w14:textId="30533F38" w:rsidR="007E11EB" w:rsidRPr="00270995" w:rsidRDefault="007E11EB" w:rsidP="007E11EB">
            <w:pPr>
              <w:pStyle w:val="TableParagraph"/>
              <w:spacing w:before="56" w:line="223" w:lineRule="exact"/>
              <w:ind w:right="833"/>
              <w:rPr>
                <w:b/>
                <w:sz w:val="20"/>
              </w:rPr>
            </w:pPr>
            <w:r w:rsidRPr="007E11EB">
              <w:rPr>
                <w:b/>
                <w:sz w:val="20"/>
              </w:rPr>
              <w:t>3.1. Please provide evidence</w:t>
            </w:r>
          </w:p>
        </w:tc>
      </w:tr>
      <w:tr w:rsidR="007E11EB" w14:paraId="7AF56AE3" w14:textId="77777777" w:rsidTr="00A546AE">
        <w:trPr>
          <w:trHeight w:val="384"/>
        </w:trPr>
        <w:tc>
          <w:tcPr>
            <w:tcW w:w="370" w:type="dxa"/>
            <w:vMerge/>
            <w:shd w:val="clear" w:color="auto" w:fill="F2CEED" w:themeFill="accent5" w:themeFillTint="33"/>
            <w:textDirection w:val="tbRl"/>
          </w:tcPr>
          <w:p w14:paraId="4FD7BAB3" w14:textId="77777777" w:rsidR="007E11EB" w:rsidRDefault="007E11EB" w:rsidP="009312E9">
            <w:pPr>
              <w:pStyle w:val="TableParagraph"/>
              <w:spacing w:before="109"/>
              <w:ind w:left="566"/>
              <w:rPr>
                <w:b/>
              </w:rPr>
            </w:pPr>
          </w:p>
        </w:tc>
        <w:tc>
          <w:tcPr>
            <w:tcW w:w="1048" w:type="dxa"/>
            <w:vMerge/>
            <w:shd w:val="clear" w:color="auto" w:fill="FAE2D5" w:themeFill="accent2" w:themeFillTint="33"/>
          </w:tcPr>
          <w:p w14:paraId="222239C6" w14:textId="77777777" w:rsidR="007E11EB" w:rsidRDefault="007E11EB" w:rsidP="009312E9">
            <w:pPr>
              <w:pStyle w:val="TableParagraph"/>
              <w:ind w:left="0"/>
              <w:rPr>
                <w:b/>
              </w:rPr>
            </w:pPr>
          </w:p>
        </w:tc>
        <w:tc>
          <w:tcPr>
            <w:tcW w:w="681" w:type="dxa"/>
            <w:vMerge/>
            <w:shd w:val="clear" w:color="auto" w:fill="FAE2D5" w:themeFill="accent2" w:themeFillTint="33"/>
          </w:tcPr>
          <w:p w14:paraId="160F251E" w14:textId="77777777" w:rsidR="007E11EB" w:rsidRDefault="007E11EB" w:rsidP="009312E9">
            <w:pPr>
              <w:pStyle w:val="TableParagraph"/>
              <w:spacing w:before="16" w:line="264" w:lineRule="exact"/>
              <w:ind w:right="93"/>
              <w:jc w:val="center"/>
              <w:rPr>
                <w:b/>
              </w:rPr>
            </w:pPr>
          </w:p>
        </w:tc>
        <w:tc>
          <w:tcPr>
            <w:tcW w:w="1729" w:type="dxa"/>
            <w:vMerge/>
            <w:vAlign w:val="center"/>
          </w:tcPr>
          <w:p w14:paraId="5E0FAE9D" w14:textId="77777777" w:rsidR="007E11EB" w:rsidRPr="00270995" w:rsidRDefault="007E11EB" w:rsidP="009312E9">
            <w:pPr>
              <w:pStyle w:val="TableParagraph"/>
              <w:spacing w:before="30"/>
              <w:ind w:left="108"/>
              <w:jc w:val="center"/>
              <w:rPr>
                <w:sz w:val="20"/>
              </w:rPr>
            </w:pPr>
          </w:p>
        </w:tc>
        <w:tc>
          <w:tcPr>
            <w:tcW w:w="4394" w:type="dxa"/>
            <w:vMerge w:val="restart"/>
            <w:vAlign w:val="center"/>
          </w:tcPr>
          <w:p w14:paraId="1AAA9827" w14:textId="793531F2" w:rsidR="007E11EB" w:rsidRDefault="007E11EB" w:rsidP="007E11EB">
            <w:pPr>
              <w:pStyle w:val="TableParagraph"/>
              <w:spacing w:before="56" w:line="223" w:lineRule="exact"/>
              <w:ind w:right="833"/>
              <w:rPr>
                <w:b/>
                <w:sz w:val="20"/>
              </w:rPr>
            </w:pPr>
            <w:r w:rsidRPr="007E11EB">
              <w:rPr>
                <w:b/>
                <w:sz w:val="20"/>
              </w:rPr>
              <w:t>4. Our university offers on-campus accommodation</w:t>
            </w:r>
          </w:p>
        </w:tc>
        <w:tc>
          <w:tcPr>
            <w:tcW w:w="6804" w:type="dxa"/>
          </w:tcPr>
          <w:p w14:paraId="1D9BBEDA" w14:textId="6278FBC0" w:rsidR="007E11EB" w:rsidRPr="00270995" w:rsidRDefault="007E11EB" w:rsidP="007E11EB">
            <w:pPr>
              <w:pStyle w:val="TableParagraph"/>
              <w:spacing w:before="56" w:line="223" w:lineRule="exact"/>
              <w:ind w:right="833"/>
              <w:rPr>
                <w:b/>
                <w:sz w:val="20"/>
              </w:rPr>
            </w:pPr>
            <w:r w:rsidRPr="007E11EB">
              <w:rPr>
                <w:b/>
                <w:sz w:val="20"/>
              </w:rPr>
              <w:t>4.1. We have a reasonable accommodation policy or strategy for</w:t>
            </w:r>
            <w:r>
              <w:rPr>
                <w:b/>
                <w:sz w:val="20"/>
              </w:rPr>
              <w:t xml:space="preserve"> </w:t>
            </w:r>
            <w:r w:rsidRPr="007E11EB">
              <w:rPr>
                <w:b/>
                <w:sz w:val="20"/>
              </w:rPr>
              <w:t>people with disabilities, including adequate funding</w:t>
            </w:r>
          </w:p>
        </w:tc>
      </w:tr>
      <w:tr w:rsidR="007E11EB" w14:paraId="3AC39F4F" w14:textId="77777777" w:rsidTr="00A546AE">
        <w:trPr>
          <w:trHeight w:val="384"/>
        </w:trPr>
        <w:tc>
          <w:tcPr>
            <w:tcW w:w="370" w:type="dxa"/>
            <w:vMerge/>
            <w:shd w:val="clear" w:color="auto" w:fill="F2CEED" w:themeFill="accent5" w:themeFillTint="33"/>
            <w:textDirection w:val="tbRl"/>
          </w:tcPr>
          <w:p w14:paraId="2A9DD71E" w14:textId="77777777" w:rsidR="007E11EB" w:rsidRDefault="007E11EB" w:rsidP="009312E9">
            <w:pPr>
              <w:pStyle w:val="TableParagraph"/>
              <w:spacing w:before="109"/>
              <w:ind w:left="566"/>
              <w:rPr>
                <w:b/>
              </w:rPr>
            </w:pPr>
          </w:p>
        </w:tc>
        <w:tc>
          <w:tcPr>
            <w:tcW w:w="1048" w:type="dxa"/>
            <w:vMerge/>
            <w:shd w:val="clear" w:color="auto" w:fill="FAE2D5" w:themeFill="accent2" w:themeFillTint="33"/>
          </w:tcPr>
          <w:p w14:paraId="045255D8" w14:textId="77777777" w:rsidR="007E11EB" w:rsidRDefault="007E11EB" w:rsidP="009312E9">
            <w:pPr>
              <w:pStyle w:val="TableParagraph"/>
              <w:ind w:left="0"/>
              <w:rPr>
                <w:b/>
              </w:rPr>
            </w:pPr>
          </w:p>
        </w:tc>
        <w:tc>
          <w:tcPr>
            <w:tcW w:w="681" w:type="dxa"/>
            <w:vMerge/>
            <w:shd w:val="clear" w:color="auto" w:fill="FAE2D5" w:themeFill="accent2" w:themeFillTint="33"/>
          </w:tcPr>
          <w:p w14:paraId="65B3FEEE" w14:textId="77777777" w:rsidR="007E11EB" w:rsidRDefault="007E11EB" w:rsidP="009312E9">
            <w:pPr>
              <w:pStyle w:val="TableParagraph"/>
              <w:spacing w:before="16" w:line="264" w:lineRule="exact"/>
              <w:ind w:right="93"/>
              <w:jc w:val="center"/>
              <w:rPr>
                <w:b/>
              </w:rPr>
            </w:pPr>
          </w:p>
        </w:tc>
        <w:tc>
          <w:tcPr>
            <w:tcW w:w="1729" w:type="dxa"/>
            <w:vMerge/>
            <w:vAlign w:val="center"/>
          </w:tcPr>
          <w:p w14:paraId="4547EAE5" w14:textId="77777777" w:rsidR="007E11EB" w:rsidRPr="00270995" w:rsidRDefault="007E11EB" w:rsidP="009312E9">
            <w:pPr>
              <w:pStyle w:val="TableParagraph"/>
              <w:spacing w:before="30"/>
              <w:ind w:left="108"/>
              <w:jc w:val="center"/>
              <w:rPr>
                <w:sz w:val="20"/>
              </w:rPr>
            </w:pPr>
          </w:p>
        </w:tc>
        <w:tc>
          <w:tcPr>
            <w:tcW w:w="4394" w:type="dxa"/>
            <w:vMerge/>
            <w:vAlign w:val="center"/>
          </w:tcPr>
          <w:p w14:paraId="730B2563" w14:textId="77777777" w:rsidR="007E11EB" w:rsidRDefault="007E11EB" w:rsidP="007E11EB">
            <w:pPr>
              <w:pStyle w:val="TableParagraph"/>
              <w:spacing w:before="56" w:line="223" w:lineRule="exact"/>
              <w:ind w:right="833"/>
              <w:rPr>
                <w:b/>
                <w:sz w:val="20"/>
              </w:rPr>
            </w:pPr>
          </w:p>
        </w:tc>
        <w:tc>
          <w:tcPr>
            <w:tcW w:w="6804" w:type="dxa"/>
          </w:tcPr>
          <w:p w14:paraId="0DA62AC6" w14:textId="09B29ECF" w:rsidR="007E11EB" w:rsidRPr="00270995" w:rsidRDefault="007E11EB" w:rsidP="007E11EB">
            <w:pPr>
              <w:pStyle w:val="TableParagraph"/>
              <w:spacing w:before="56" w:line="223" w:lineRule="exact"/>
              <w:ind w:right="833"/>
              <w:rPr>
                <w:b/>
                <w:sz w:val="20"/>
              </w:rPr>
            </w:pPr>
            <w:r w:rsidRPr="007E11EB">
              <w:rPr>
                <w:b/>
                <w:sz w:val="20"/>
              </w:rPr>
              <w:t>4.2. Please provide evidence</w:t>
            </w:r>
          </w:p>
        </w:tc>
      </w:tr>
    </w:tbl>
    <w:p w14:paraId="03B73C5E" w14:textId="77777777" w:rsidR="007E11EB" w:rsidRDefault="007E11EB" w:rsidP="007E11EB">
      <w:pPr>
        <w:rPr>
          <w:lang w:bidi="ar-IQ"/>
        </w:rPr>
      </w:pPr>
    </w:p>
    <w:p w14:paraId="4974D11E" w14:textId="77777777" w:rsidR="00414A24" w:rsidRDefault="00414A24" w:rsidP="007E11EB">
      <w:pPr>
        <w:rPr>
          <w:lang w:bidi="ar-IQ"/>
        </w:rPr>
      </w:pPr>
    </w:p>
    <w:p w14:paraId="34AED04A" w14:textId="77777777" w:rsidR="00671A66" w:rsidRDefault="00671A66" w:rsidP="007E11EB">
      <w:pPr>
        <w:rPr>
          <w:lang w:bidi="ar-IQ"/>
        </w:rPr>
      </w:pPr>
    </w:p>
    <w:p w14:paraId="19F93129" w14:textId="77777777" w:rsidR="00671A66" w:rsidRDefault="00671A66" w:rsidP="007E11EB">
      <w:pPr>
        <w:rPr>
          <w:lang w:bidi="ar-IQ"/>
        </w:rPr>
      </w:pPr>
    </w:p>
    <w:p w14:paraId="61393817" w14:textId="77777777" w:rsidR="00671A66" w:rsidRDefault="00671A66" w:rsidP="007E11EB">
      <w:pPr>
        <w:rPr>
          <w:lang w:bidi="ar-IQ"/>
        </w:rPr>
      </w:pPr>
    </w:p>
    <w:p w14:paraId="38BD9621" w14:textId="77777777" w:rsidR="00671A66" w:rsidRDefault="00671A66" w:rsidP="007E11EB">
      <w:pPr>
        <w:rPr>
          <w:lang w:bidi="ar-IQ"/>
        </w:rPr>
      </w:pPr>
    </w:p>
    <w:p w14:paraId="0113B613" w14:textId="77777777" w:rsidR="00671A66" w:rsidRDefault="00671A66" w:rsidP="007E11EB">
      <w:pPr>
        <w:rPr>
          <w:lang w:bidi="ar-IQ"/>
        </w:rPr>
      </w:pPr>
    </w:p>
    <w:p w14:paraId="6DD16360" w14:textId="77777777" w:rsidR="00671A66" w:rsidRDefault="00671A66" w:rsidP="007E11EB">
      <w:pPr>
        <w:rPr>
          <w:lang w:bidi="ar-IQ"/>
        </w:rPr>
      </w:pPr>
    </w:p>
    <w:p w14:paraId="2F3E5984" w14:textId="77777777" w:rsidR="00671A66" w:rsidRDefault="00671A66" w:rsidP="007E11EB">
      <w:pPr>
        <w:rPr>
          <w:lang w:bidi="ar-IQ"/>
        </w:rPr>
      </w:pPr>
    </w:p>
    <w:p w14:paraId="53C88499" w14:textId="77777777" w:rsidR="00671A66" w:rsidRDefault="00671A66" w:rsidP="007E11EB">
      <w:pPr>
        <w:rPr>
          <w:lang w:bidi="ar-IQ"/>
        </w:rPr>
      </w:pPr>
    </w:p>
    <w:p w14:paraId="1813672C" w14:textId="77777777" w:rsidR="00671A66" w:rsidRDefault="00671A66" w:rsidP="007E11EB">
      <w:pPr>
        <w:rPr>
          <w:lang w:bidi="ar-IQ"/>
        </w:rPr>
      </w:pPr>
    </w:p>
    <w:p w14:paraId="6266F494" w14:textId="77777777" w:rsidR="00671A66" w:rsidRDefault="00671A66" w:rsidP="007E11EB">
      <w:pPr>
        <w:rPr>
          <w:lang w:bidi="ar-IQ"/>
        </w:rPr>
      </w:pPr>
    </w:p>
    <w:p w14:paraId="7F001B84" w14:textId="77777777" w:rsidR="00671A66" w:rsidRDefault="00671A66" w:rsidP="007E11EB">
      <w:pPr>
        <w:rPr>
          <w:lang w:bidi="ar-IQ"/>
        </w:rPr>
      </w:pPr>
    </w:p>
    <w:p w14:paraId="412EA80B" w14:textId="77777777" w:rsidR="00671A66" w:rsidRDefault="00671A66" w:rsidP="007E11EB">
      <w:pPr>
        <w:rPr>
          <w:lang w:bidi="ar-IQ"/>
        </w:rPr>
      </w:pPr>
    </w:p>
    <w:p w14:paraId="0DA1922B" w14:textId="77777777" w:rsidR="00671A66" w:rsidRDefault="00671A66" w:rsidP="007E11EB">
      <w:pPr>
        <w:rPr>
          <w:lang w:bidi="ar-IQ"/>
        </w:rPr>
      </w:pPr>
    </w:p>
    <w:p w14:paraId="33C0FCE7" w14:textId="77777777" w:rsidR="00671A66" w:rsidRDefault="00671A66" w:rsidP="007E11EB">
      <w:pPr>
        <w:rPr>
          <w:lang w:bidi="ar-IQ"/>
        </w:rPr>
      </w:pPr>
    </w:p>
    <w:p w14:paraId="239649D6" w14:textId="77777777" w:rsidR="00671A66" w:rsidRDefault="00671A66" w:rsidP="007E11EB">
      <w:pPr>
        <w:rPr>
          <w:lang w:bidi="ar-IQ"/>
        </w:rPr>
      </w:pPr>
    </w:p>
    <w:p w14:paraId="7FE4C530" w14:textId="77777777" w:rsidR="00671A66" w:rsidRDefault="00671A66" w:rsidP="007E11EB">
      <w:pPr>
        <w:rPr>
          <w:lang w:bidi="ar-IQ"/>
        </w:rPr>
      </w:pPr>
    </w:p>
    <w:p w14:paraId="3A808E88" w14:textId="77777777" w:rsidR="00671A66" w:rsidRDefault="00671A66" w:rsidP="007E11EB">
      <w:pPr>
        <w:rPr>
          <w:lang w:bidi="ar-IQ"/>
        </w:rPr>
      </w:pPr>
    </w:p>
    <w:p w14:paraId="2E3A54DD" w14:textId="77777777" w:rsidR="00671A66" w:rsidRDefault="00671A66" w:rsidP="007E11EB">
      <w:pPr>
        <w:rPr>
          <w:lang w:bidi="ar-IQ"/>
        </w:rPr>
      </w:pPr>
    </w:p>
    <w:p w14:paraId="51E99163" w14:textId="77777777" w:rsidR="00671A66" w:rsidRDefault="00671A66" w:rsidP="007E11EB">
      <w:pPr>
        <w:rPr>
          <w:lang w:bidi="ar-IQ"/>
        </w:rPr>
      </w:pPr>
    </w:p>
    <w:p w14:paraId="08F7CF84" w14:textId="0F932AD3" w:rsidR="00671A66" w:rsidRPr="00270995" w:rsidRDefault="00671A66" w:rsidP="00671A66">
      <w:pPr>
        <w:jc w:val="center"/>
        <w:rPr>
          <w:b/>
          <w:bCs/>
          <w:sz w:val="24"/>
          <w:szCs w:val="24"/>
          <w:lang w:bidi="ar-IQ"/>
        </w:rPr>
      </w:pPr>
      <w:r w:rsidRPr="00270995">
        <w:rPr>
          <w:b/>
          <w:bCs/>
          <w:sz w:val="24"/>
          <w:szCs w:val="24"/>
          <w:lang w:bidi="ar-IQ"/>
        </w:rPr>
        <w:lastRenderedPageBreak/>
        <w:t>EQ</w:t>
      </w:r>
      <w:r>
        <w:rPr>
          <w:b/>
          <w:bCs/>
          <w:sz w:val="24"/>
          <w:szCs w:val="24"/>
          <w:lang w:bidi="ar-IQ"/>
        </w:rPr>
        <w:t xml:space="preserve">7 </w:t>
      </w:r>
      <w:r w:rsidRPr="00671A66">
        <w:rPr>
          <w:b/>
          <w:bCs/>
          <w:sz w:val="24"/>
          <w:szCs w:val="24"/>
          <w:lang w:bidi="ar-IQ"/>
        </w:rPr>
        <w:t>Support services for people with disabilities.</w:t>
      </w:r>
    </w:p>
    <w:p w14:paraId="25E09FF8" w14:textId="77777777" w:rsidR="00671A66" w:rsidRDefault="00671A66" w:rsidP="00671A66">
      <w:pPr>
        <w:rPr>
          <w:lang w:bidi="ar-IQ"/>
        </w:rPr>
      </w:pPr>
    </w:p>
    <w:p w14:paraId="3565BC98" w14:textId="77777777" w:rsidR="00671A66" w:rsidRDefault="00671A66" w:rsidP="00671A66">
      <w:pPr>
        <w:rPr>
          <w:lang w:bidi="ar-IQ"/>
        </w:rPr>
      </w:pPr>
    </w:p>
    <w:tbl>
      <w:tblPr>
        <w:tblW w:w="16018"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
        <w:gridCol w:w="1048"/>
        <w:gridCol w:w="681"/>
        <w:gridCol w:w="13919"/>
      </w:tblGrid>
      <w:tr w:rsidR="00671A66" w14:paraId="53897500" w14:textId="77777777" w:rsidTr="00671A66">
        <w:trPr>
          <w:trHeight w:val="305"/>
        </w:trPr>
        <w:tc>
          <w:tcPr>
            <w:tcW w:w="370" w:type="dxa"/>
            <w:vMerge w:val="restart"/>
            <w:shd w:val="clear" w:color="auto" w:fill="F2CEED" w:themeFill="accent5" w:themeFillTint="33"/>
            <w:textDirection w:val="tbRl"/>
          </w:tcPr>
          <w:p w14:paraId="1B00E258" w14:textId="77777777" w:rsidR="00671A66" w:rsidRDefault="00671A66" w:rsidP="009312E9">
            <w:pPr>
              <w:pStyle w:val="TableParagraph"/>
              <w:spacing w:before="109"/>
              <w:ind w:left="566"/>
              <w:rPr>
                <w:b/>
              </w:rPr>
            </w:pPr>
            <w:r>
              <w:rPr>
                <w:b/>
              </w:rPr>
              <w:t>Social</w:t>
            </w:r>
            <w:r>
              <w:rPr>
                <w:b/>
                <w:spacing w:val="-4"/>
              </w:rPr>
              <w:t xml:space="preserve"> </w:t>
            </w:r>
            <w:r>
              <w:rPr>
                <w:b/>
              </w:rPr>
              <w:t>Impact</w:t>
            </w:r>
          </w:p>
        </w:tc>
        <w:tc>
          <w:tcPr>
            <w:tcW w:w="1048" w:type="dxa"/>
            <w:vMerge w:val="restart"/>
            <w:shd w:val="clear" w:color="auto" w:fill="FAE2D5" w:themeFill="accent2" w:themeFillTint="33"/>
          </w:tcPr>
          <w:p w14:paraId="0BF81C9E" w14:textId="77777777" w:rsidR="00671A66" w:rsidRDefault="00671A66" w:rsidP="009312E9">
            <w:pPr>
              <w:pStyle w:val="TableParagraph"/>
              <w:ind w:left="0"/>
              <w:rPr>
                <w:b/>
              </w:rPr>
            </w:pPr>
          </w:p>
          <w:p w14:paraId="486E9A49" w14:textId="77777777" w:rsidR="00671A66" w:rsidRDefault="00671A66" w:rsidP="009312E9">
            <w:pPr>
              <w:pStyle w:val="TableParagraph"/>
              <w:ind w:left="0"/>
              <w:rPr>
                <w:b/>
              </w:rPr>
            </w:pPr>
          </w:p>
          <w:p w14:paraId="5621C7E5" w14:textId="77777777" w:rsidR="00671A66" w:rsidRDefault="00671A66" w:rsidP="009312E9">
            <w:pPr>
              <w:pStyle w:val="TableParagraph"/>
              <w:ind w:left="0"/>
              <w:rPr>
                <w:b/>
              </w:rPr>
            </w:pPr>
          </w:p>
          <w:p w14:paraId="68FE932D" w14:textId="77777777" w:rsidR="00671A66" w:rsidRDefault="00671A66" w:rsidP="009312E9">
            <w:pPr>
              <w:pStyle w:val="TableParagraph"/>
              <w:ind w:left="0"/>
              <w:rPr>
                <w:b/>
                <w:sz w:val="19"/>
              </w:rPr>
            </w:pPr>
          </w:p>
          <w:p w14:paraId="09611046" w14:textId="77777777" w:rsidR="00671A66" w:rsidRDefault="00671A66" w:rsidP="009312E9">
            <w:pPr>
              <w:pStyle w:val="TableParagraph"/>
              <w:ind w:left="124"/>
              <w:rPr>
                <w:b/>
              </w:rPr>
            </w:pPr>
            <w:r>
              <w:rPr>
                <w:b/>
              </w:rPr>
              <w:t>Equality</w:t>
            </w:r>
          </w:p>
        </w:tc>
        <w:tc>
          <w:tcPr>
            <w:tcW w:w="681" w:type="dxa"/>
            <w:vMerge w:val="restart"/>
            <w:shd w:val="clear" w:color="auto" w:fill="FAE2D5" w:themeFill="accent2" w:themeFillTint="33"/>
          </w:tcPr>
          <w:p w14:paraId="6BBA089F" w14:textId="77777777" w:rsidR="00671A66" w:rsidRDefault="00671A66" w:rsidP="009312E9">
            <w:pPr>
              <w:pStyle w:val="TableParagraph"/>
              <w:spacing w:before="16" w:line="264" w:lineRule="exact"/>
              <w:ind w:right="93"/>
              <w:jc w:val="center"/>
              <w:rPr>
                <w:b/>
              </w:rPr>
            </w:pPr>
            <w:r>
              <w:rPr>
                <w:b/>
              </w:rPr>
              <w:t>EQ7</w:t>
            </w:r>
          </w:p>
        </w:tc>
        <w:tc>
          <w:tcPr>
            <w:tcW w:w="13919" w:type="dxa"/>
            <w:vMerge w:val="restart"/>
            <w:vAlign w:val="center"/>
          </w:tcPr>
          <w:p w14:paraId="728AE2FC" w14:textId="2868B0DD" w:rsidR="00671A66" w:rsidRPr="00342714" w:rsidRDefault="00671A66" w:rsidP="009312E9">
            <w:pPr>
              <w:pStyle w:val="TableParagraph"/>
              <w:spacing w:before="30"/>
              <w:ind w:left="108"/>
              <w:jc w:val="center"/>
              <w:rPr>
                <w:b/>
                <w:bCs/>
                <w:sz w:val="20"/>
              </w:rPr>
            </w:pPr>
            <w:r w:rsidRPr="00342714">
              <w:rPr>
                <w:b/>
                <w:bCs/>
                <w:sz w:val="20"/>
              </w:rPr>
              <w:t xml:space="preserve">Activities of the College Education for </w:t>
            </w:r>
            <w:r w:rsidR="00E44E58">
              <w:rPr>
                <w:b/>
                <w:bCs/>
                <w:sz w:val="20"/>
              </w:rPr>
              <w:t>College of computer</w:t>
            </w:r>
            <w:r w:rsidRPr="00342714">
              <w:rPr>
                <w:b/>
                <w:bCs/>
                <w:sz w:val="20"/>
              </w:rPr>
              <w:t xml:space="preserve"> Sciences</w:t>
            </w:r>
            <w:r w:rsidR="00E44E58">
              <w:rPr>
                <w:b/>
                <w:bCs/>
                <w:sz w:val="20"/>
              </w:rPr>
              <w:t xml:space="preserve"> and information technology</w:t>
            </w:r>
            <w:r w:rsidR="00E44E58" w:rsidRPr="00342714">
              <w:rPr>
                <w:b/>
                <w:bCs/>
                <w:sz w:val="20"/>
              </w:rPr>
              <w:t>.</w:t>
            </w:r>
          </w:p>
          <w:p w14:paraId="6314ABD9" w14:textId="77777777" w:rsidR="00671A66" w:rsidRDefault="00671A66" w:rsidP="009312E9">
            <w:pPr>
              <w:pStyle w:val="TableParagraph"/>
              <w:spacing w:before="30"/>
              <w:ind w:left="108"/>
              <w:jc w:val="center"/>
              <w:rPr>
                <w:sz w:val="20"/>
              </w:rPr>
            </w:pPr>
          </w:p>
          <w:p w14:paraId="6928770A" w14:textId="77777777" w:rsidR="00671A66" w:rsidRPr="00671A66" w:rsidRDefault="00671A66" w:rsidP="00671A66">
            <w:pPr>
              <w:pStyle w:val="TableParagraph"/>
              <w:spacing w:before="30"/>
              <w:ind w:left="108"/>
              <w:jc w:val="center"/>
              <w:rPr>
                <w:sz w:val="20"/>
              </w:rPr>
            </w:pPr>
          </w:p>
          <w:p w14:paraId="70209FDE" w14:textId="7B1A4D41" w:rsidR="00671A66" w:rsidRPr="00671A66" w:rsidRDefault="008F397B" w:rsidP="001A6C18">
            <w:pPr>
              <w:pStyle w:val="TableParagraph"/>
              <w:spacing w:before="30"/>
              <w:ind w:left="108"/>
              <w:rPr>
                <w:sz w:val="20"/>
              </w:rPr>
            </w:pPr>
            <w:r w:rsidRPr="008F397B">
              <w:rPr>
                <w:b/>
                <w:bCs/>
                <w:sz w:val="20"/>
              </w:rPr>
              <w:t>1. The College of Computer Science and Information Technology has established a special division to support students with disabilities, where a group of volunteers was formed under the supervision of the Assistant Dean for Administrative Affairs, this committee coordinates a comprehensive support framework for these students. Our facilities include a portable manual wheelchair, designed for easy folding and capacity.</w:t>
            </w:r>
          </w:p>
          <w:p w14:paraId="288FA5A5" w14:textId="77777777" w:rsidR="00F11FCA" w:rsidRPr="00F11FCA" w:rsidRDefault="00F11FCA" w:rsidP="00F11FCA">
            <w:pPr>
              <w:pStyle w:val="TableParagraph"/>
              <w:spacing w:before="30"/>
              <w:ind w:left="108"/>
              <w:rPr>
                <w:b/>
                <w:bCs/>
                <w:sz w:val="20"/>
              </w:rPr>
            </w:pPr>
            <w:r w:rsidRPr="00F11FCA">
              <w:rPr>
                <w:b/>
                <w:bCs/>
                <w:sz w:val="20"/>
              </w:rPr>
              <w:t>2. Our college works to make campus accessible for individuals with disabilities.</w:t>
            </w:r>
          </w:p>
          <w:p w14:paraId="4FE8B2C9" w14:textId="29D26A55" w:rsidR="00671A66" w:rsidRPr="00671A66" w:rsidRDefault="00F11FCA" w:rsidP="00F11FCA">
            <w:pPr>
              <w:pStyle w:val="TableParagraph"/>
              <w:spacing w:before="30"/>
              <w:ind w:left="108"/>
              <w:rPr>
                <w:sz w:val="20"/>
              </w:rPr>
            </w:pPr>
            <w:r w:rsidRPr="00F11FCA">
              <w:rPr>
                <w:b/>
                <w:bCs/>
                <w:sz w:val="20"/>
              </w:rPr>
              <w:t xml:space="preserve">The College of Computer Science and Information Technology has been keen to make all its infrastructure welcoming and accessible to students with disabilities. The entrance to the campus is equipped, and places that are slightly tilted have also been placed neatly by our administrative team, to provide easy access. Our college building features carefully designed stairs to help students with disabilities attend classes. </w:t>
            </w:r>
          </w:p>
          <w:p w14:paraId="5AE9A8A2" w14:textId="3742E3D3" w:rsidR="00671A66" w:rsidRPr="00270995" w:rsidRDefault="00016901" w:rsidP="001A6C18">
            <w:pPr>
              <w:pStyle w:val="TableParagraph"/>
              <w:spacing w:before="30"/>
              <w:ind w:left="108"/>
              <w:rPr>
                <w:sz w:val="20"/>
              </w:rPr>
            </w:pPr>
            <w:r w:rsidRPr="00016901">
              <w:rPr>
                <w:b/>
                <w:bCs/>
                <w:sz w:val="20"/>
              </w:rPr>
              <w:t>3. The College of Computer Science and Information Technology also provided another form of support for individuals with disabilities, including the allocation of parking spaces, bearing prominent signs and being clear and close to the entrance to the college, exclusively for the use of vehicles owned by students and employees with special needs. These procedures ensure that all individuals have easy access to the college buildings.</w:t>
            </w:r>
          </w:p>
        </w:tc>
      </w:tr>
      <w:tr w:rsidR="00671A66" w14:paraId="51B0F109" w14:textId="77777777" w:rsidTr="00671A66">
        <w:trPr>
          <w:trHeight w:val="384"/>
        </w:trPr>
        <w:tc>
          <w:tcPr>
            <w:tcW w:w="370" w:type="dxa"/>
            <w:vMerge/>
            <w:shd w:val="clear" w:color="auto" w:fill="F2CEED" w:themeFill="accent5" w:themeFillTint="33"/>
            <w:textDirection w:val="tbRl"/>
          </w:tcPr>
          <w:p w14:paraId="5B5A675A" w14:textId="77777777" w:rsidR="00671A66" w:rsidRDefault="00671A66" w:rsidP="009312E9">
            <w:pPr>
              <w:pStyle w:val="TableParagraph"/>
              <w:spacing w:before="109"/>
              <w:ind w:left="566"/>
              <w:rPr>
                <w:b/>
              </w:rPr>
            </w:pPr>
          </w:p>
        </w:tc>
        <w:tc>
          <w:tcPr>
            <w:tcW w:w="1048" w:type="dxa"/>
            <w:vMerge/>
            <w:shd w:val="clear" w:color="auto" w:fill="FAE2D5" w:themeFill="accent2" w:themeFillTint="33"/>
          </w:tcPr>
          <w:p w14:paraId="363BC62E" w14:textId="77777777" w:rsidR="00671A66" w:rsidRDefault="00671A66" w:rsidP="009312E9">
            <w:pPr>
              <w:pStyle w:val="TableParagraph"/>
              <w:ind w:left="124"/>
              <w:rPr>
                <w:b/>
              </w:rPr>
            </w:pPr>
          </w:p>
        </w:tc>
        <w:tc>
          <w:tcPr>
            <w:tcW w:w="681" w:type="dxa"/>
            <w:vMerge/>
            <w:shd w:val="clear" w:color="auto" w:fill="FAE2D5" w:themeFill="accent2" w:themeFillTint="33"/>
          </w:tcPr>
          <w:p w14:paraId="2E2EAE6D" w14:textId="77777777" w:rsidR="00671A66" w:rsidRDefault="00671A66" w:rsidP="009312E9">
            <w:pPr>
              <w:pStyle w:val="TableParagraph"/>
              <w:spacing w:before="16" w:line="264" w:lineRule="exact"/>
              <w:ind w:right="93"/>
              <w:jc w:val="center"/>
              <w:rPr>
                <w:b/>
              </w:rPr>
            </w:pPr>
          </w:p>
        </w:tc>
        <w:tc>
          <w:tcPr>
            <w:tcW w:w="13919" w:type="dxa"/>
            <w:vMerge/>
            <w:vAlign w:val="center"/>
          </w:tcPr>
          <w:p w14:paraId="4FE64BA9" w14:textId="77777777" w:rsidR="00671A66" w:rsidRDefault="00671A66" w:rsidP="009312E9">
            <w:pPr>
              <w:pStyle w:val="TableParagraph"/>
              <w:spacing w:before="30"/>
              <w:ind w:left="108"/>
              <w:jc w:val="center"/>
              <w:rPr>
                <w:sz w:val="20"/>
              </w:rPr>
            </w:pPr>
          </w:p>
        </w:tc>
      </w:tr>
      <w:tr w:rsidR="00671A66" w14:paraId="71EC9BA9" w14:textId="77777777" w:rsidTr="00671A66">
        <w:trPr>
          <w:trHeight w:val="384"/>
        </w:trPr>
        <w:tc>
          <w:tcPr>
            <w:tcW w:w="370" w:type="dxa"/>
            <w:vMerge/>
            <w:shd w:val="clear" w:color="auto" w:fill="F2CEED" w:themeFill="accent5" w:themeFillTint="33"/>
            <w:textDirection w:val="tbRl"/>
          </w:tcPr>
          <w:p w14:paraId="0C1BC834" w14:textId="77777777" w:rsidR="00671A66" w:rsidRDefault="00671A66" w:rsidP="009312E9">
            <w:pPr>
              <w:pStyle w:val="TableParagraph"/>
              <w:spacing w:before="109"/>
              <w:ind w:left="566"/>
              <w:rPr>
                <w:b/>
              </w:rPr>
            </w:pPr>
          </w:p>
        </w:tc>
        <w:tc>
          <w:tcPr>
            <w:tcW w:w="1048" w:type="dxa"/>
            <w:vMerge/>
            <w:shd w:val="clear" w:color="auto" w:fill="FAE2D5" w:themeFill="accent2" w:themeFillTint="33"/>
          </w:tcPr>
          <w:p w14:paraId="20DC35E1" w14:textId="77777777" w:rsidR="00671A66" w:rsidRDefault="00671A66" w:rsidP="009312E9">
            <w:pPr>
              <w:pStyle w:val="TableParagraph"/>
              <w:ind w:left="0"/>
              <w:rPr>
                <w:b/>
              </w:rPr>
            </w:pPr>
          </w:p>
        </w:tc>
        <w:tc>
          <w:tcPr>
            <w:tcW w:w="681" w:type="dxa"/>
            <w:vMerge/>
            <w:shd w:val="clear" w:color="auto" w:fill="FAE2D5" w:themeFill="accent2" w:themeFillTint="33"/>
          </w:tcPr>
          <w:p w14:paraId="3B0BBB0D" w14:textId="77777777" w:rsidR="00671A66" w:rsidRDefault="00671A66" w:rsidP="009312E9">
            <w:pPr>
              <w:pStyle w:val="TableParagraph"/>
              <w:spacing w:before="16" w:line="264" w:lineRule="exact"/>
              <w:ind w:right="93"/>
              <w:jc w:val="center"/>
              <w:rPr>
                <w:b/>
              </w:rPr>
            </w:pPr>
          </w:p>
        </w:tc>
        <w:tc>
          <w:tcPr>
            <w:tcW w:w="13919" w:type="dxa"/>
            <w:vMerge/>
            <w:vAlign w:val="center"/>
          </w:tcPr>
          <w:p w14:paraId="4C13B20C" w14:textId="77777777" w:rsidR="00671A66" w:rsidRPr="00270995" w:rsidRDefault="00671A66" w:rsidP="009312E9">
            <w:pPr>
              <w:pStyle w:val="TableParagraph"/>
              <w:spacing w:before="30"/>
              <w:ind w:left="108"/>
              <w:jc w:val="center"/>
              <w:rPr>
                <w:sz w:val="20"/>
              </w:rPr>
            </w:pPr>
          </w:p>
        </w:tc>
      </w:tr>
      <w:tr w:rsidR="00671A66" w14:paraId="26CBC132" w14:textId="77777777" w:rsidTr="00671A66">
        <w:trPr>
          <w:trHeight w:val="384"/>
        </w:trPr>
        <w:tc>
          <w:tcPr>
            <w:tcW w:w="370" w:type="dxa"/>
            <w:vMerge/>
            <w:shd w:val="clear" w:color="auto" w:fill="F2CEED" w:themeFill="accent5" w:themeFillTint="33"/>
            <w:textDirection w:val="tbRl"/>
          </w:tcPr>
          <w:p w14:paraId="1D1C8766" w14:textId="77777777" w:rsidR="00671A66" w:rsidRDefault="00671A66" w:rsidP="009312E9">
            <w:pPr>
              <w:pStyle w:val="TableParagraph"/>
              <w:spacing w:before="109"/>
              <w:ind w:left="566"/>
              <w:rPr>
                <w:b/>
              </w:rPr>
            </w:pPr>
          </w:p>
        </w:tc>
        <w:tc>
          <w:tcPr>
            <w:tcW w:w="1048" w:type="dxa"/>
            <w:vMerge/>
            <w:shd w:val="clear" w:color="auto" w:fill="FAE2D5" w:themeFill="accent2" w:themeFillTint="33"/>
          </w:tcPr>
          <w:p w14:paraId="6A832832" w14:textId="77777777" w:rsidR="00671A66" w:rsidRDefault="00671A66" w:rsidP="009312E9">
            <w:pPr>
              <w:pStyle w:val="TableParagraph"/>
              <w:ind w:left="0"/>
              <w:rPr>
                <w:b/>
              </w:rPr>
            </w:pPr>
          </w:p>
        </w:tc>
        <w:tc>
          <w:tcPr>
            <w:tcW w:w="681" w:type="dxa"/>
            <w:vMerge/>
            <w:shd w:val="clear" w:color="auto" w:fill="FAE2D5" w:themeFill="accent2" w:themeFillTint="33"/>
          </w:tcPr>
          <w:p w14:paraId="44AA05B1" w14:textId="77777777" w:rsidR="00671A66" w:rsidRDefault="00671A66" w:rsidP="009312E9">
            <w:pPr>
              <w:pStyle w:val="TableParagraph"/>
              <w:spacing w:before="16" w:line="264" w:lineRule="exact"/>
              <w:ind w:right="93"/>
              <w:jc w:val="center"/>
              <w:rPr>
                <w:b/>
              </w:rPr>
            </w:pPr>
          </w:p>
        </w:tc>
        <w:tc>
          <w:tcPr>
            <w:tcW w:w="13919" w:type="dxa"/>
            <w:vMerge/>
            <w:vAlign w:val="center"/>
          </w:tcPr>
          <w:p w14:paraId="49A936FC" w14:textId="77777777" w:rsidR="00671A66" w:rsidRPr="00270995" w:rsidRDefault="00671A66" w:rsidP="009312E9">
            <w:pPr>
              <w:pStyle w:val="TableParagraph"/>
              <w:spacing w:before="30"/>
              <w:ind w:left="108"/>
              <w:jc w:val="center"/>
              <w:rPr>
                <w:sz w:val="20"/>
              </w:rPr>
            </w:pPr>
          </w:p>
        </w:tc>
      </w:tr>
      <w:tr w:rsidR="00671A66" w14:paraId="5963415F" w14:textId="77777777" w:rsidTr="00671A66">
        <w:trPr>
          <w:trHeight w:val="384"/>
        </w:trPr>
        <w:tc>
          <w:tcPr>
            <w:tcW w:w="370" w:type="dxa"/>
            <w:vMerge/>
            <w:shd w:val="clear" w:color="auto" w:fill="F2CEED" w:themeFill="accent5" w:themeFillTint="33"/>
            <w:textDirection w:val="tbRl"/>
          </w:tcPr>
          <w:p w14:paraId="71BF67BD" w14:textId="77777777" w:rsidR="00671A66" w:rsidRDefault="00671A66" w:rsidP="009312E9">
            <w:pPr>
              <w:pStyle w:val="TableParagraph"/>
              <w:spacing w:before="109"/>
              <w:ind w:left="566"/>
              <w:rPr>
                <w:b/>
              </w:rPr>
            </w:pPr>
          </w:p>
        </w:tc>
        <w:tc>
          <w:tcPr>
            <w:tcW w:w="1048" w:type="dxa"/>
            <w:vMerge/>
            <w:shd w:val="clear" w:color="auto" w:fill="FAE2D5" w:themeFill="accent2" w:themeFillTint="33"/>
          </w:tcPr>
          <w:p w14:paraId="56FBAFED" w14:textId="77777777" w:rsidR="00671A66" w:rsidRDefault="00671A66" w:rsidP="009312E9">
            <w:pPr>
              <w:pStyle w:val="TableParagraph"/>
              <w:ind w:left="0"/>
              <w:rPr>
                <w:b/>
              </w:rPr>
            </w:pPr>
          </w:p>
        </w:tc>
        <w:tc>
          <w:tcPr>
            <w:tcW w:w="681" w:type="dxa"/>
            <w:vMerge/>
            <w:shd w:val="clear" w:color="auto" w:fill="FAE2D5" w:themeFill="accent2" w:themeFillTint="33"/>
          </w:tcPr>
          <w:p w14:paraId="1098F117" w14:textId="77777777" w:rsidR="00671A66" w:rsidRDefault="00671A66" w:rsidP="009312E9">
            <w:pPr>
              <w:pStyle w:val="TableParagraph"/>
              <w:spacing w:before="16" w:line="264" w:lineRule="exact"/>
              <w:ind w:right="93"/>
              <w:jc w:val="center"/>
              <w:rPr>
                <w:b/>
              </w:rPr>
            </w:pPr>
          </w:p>
        </w:tc>
        <w:tc>
          <w:tcPr>
            <w:tcW w:w="13919" w:type="dxa"/>
            <w:vMerge/>
            <w:vAlign w:val="center"/>
          </w:tcPr>
          <w:p w14:paraId="5665B89A" w14:textId="77777777" w:rsidR="00671A66" w:rsidRPr="00270995" w:rsidRDefault="00671A66" w:rsidP="009312E9">
            <w:pPr>
              <w:pStyle w:val="TableParagraph"/>
              <w:spacing w:before="30"/>
              <w:ind w:left="108"/>
              <w:jc w:val="center"/>
              <w:rPr>
                <w:sz w:val="20"/>
              </w:rPr>
            </w:pPr>
          </w:p>
        </w:tc>
      </w:tr>
    </w:tbl>
    <w:p w14:paraId="2E5B8B32" w14:textId="77777777" w:rsidR="00671A66" w:rsidRDefault="00671A66" w:rsidP="007E11EB">
      <w:pPr>
        <w:rPr>
          <w:lang w:bidi="ar-IQ"/>
        </w:rPr>
      </w:pPr>
    </w:p>
    <w:sectPr w:rsidR="00671A66" w:rsidSect="00623244">
      <w:pgSz w:w="16838" w:h="11906" w:orient="landscape"/>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68"/>
    <w:rsid w:val="00016901"/>
    <w:rsid w:val="001A6C18"/>
    <w:rsid w:val="002A27F3"/>
    <w:rsid w:val="00342714"/>
    <w:rsid w:val="00414A24"/>
    <w:rsid w:val="00612E97"/>
    <w:rsid w:val="00623244"/>
    <w:rsid w:val="00671A66"/>
    <w:rsid w:val="00693058"/>
    <w:rsid w:val="007E11EB"/>
    <w:rsid w:val="00865C68"/>
    <w:rsid w:val="008A27E6"/>
    <w:rsid w:val="008F397B"/>
    <w:rsid w:val="00A546AE"/>
    <w:rsid w:val="00CF47D1"/>
    <w:rsid w:val="00E44E58"/>
    <w:rsid w:val="00F11F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513EB"/>
  <w15:chartTrackingRefBased/>
  <w15:docId w15:val="{4CD3D4E1-F2FD-445C-A21F-B1C62DEF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A66"/>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865C68"/>
    <w:pPr>
      <w:keepNext/>
      <w:keepLines/>
      <w:widowControl/>
      <w:autoSpaceDE/>
      <w:autoSpaceDN/>
      <w:bidi/>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65C68"/>
    <w:pPr>
      <w:keepNext/>
      <w:keepLines/>
      <w:widowControl/>
      <w:autoSpaceDE/>
      <w:autoSpaceDN/>
      <w:bidi/>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65C68"/>
    <w:pPr>
      <w:keepNext/>
      <w:keepLines/>
      <w:widowControl/>
      <w:autoSpaceDE/>
      <w:autoSpaceDN/>
      <w:bidi/>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65C68"/>
    <w:pPr>
      <w:keepNext/>
      <w:keepLines/>
      <w:widowControl/>
      <w:autoSpaceDE/>
      <w:autoSpaceDN/>
      <w:bidi/>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65C68"/>
    <w:pPr>
      <w:keepNext/>
      <w:keepLines/>
      <w:widowControl/>
      <w:autoSpaceDE/>
      <w:autoSpaceDN/>
      <w:bidi/>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65C68"/>
    <w:pPr>
      <w:keepNext/>
      <w:keepLines/>
      <w:widowControl/>
      <w:autoSpaceDE/>
      <w:autoSpaceDN/>
      <w:bidi/>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65C68"/>
    <w:pPr>
      <w:keepNext/>
      <w:keepLines/>
      <w:widowControl/>
      <w:autoSpaceDE/>
      <w:autoSpaceDN/>
      <w:bidi/>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65C68"/>
    <w:pPr>
      <w:keepNext/>
      <w:keepLines/>
      <w:widowControl/>
      <w:autoSpaceDE/>
      <w:autoSpaceDN/>
      <w:bidi/>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65C68"/>
    <w:pPr>
      <w:keepNext/>
      <w:keepLines/>
      <w:widowControl/>
      <w:autoSpaceDE/>
      <w:autoSpaceDN/>
      <w:bidi/>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C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C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C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C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C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C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C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C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C68"/>
    <w:rPr>
      <w:rFonts w:eastAsiaTheme="majorEastAsia" w:cstheme="majorBidi"/>
      <w:color w:val="272727" w:themeColor="text1" w:themeTint="D8"/>
    </w:rPr>
  </w:style>
  <w:style w:type="paragraph" w:styleId="Title">
    <w:name w:val="Title"/>
    <w:basedOn w:val="Normal"/>
    <w:next w:val="Normal"/>
    <w:link w:val="TitleChar"/>
    <w:uiPriority w:val="10"/>
    <w:qFormat/>
    <w:rsid w:val="00865C68"/>
    <w:pPr>
      <w:widowControl/>
      <w:autoSpaceDE/>
      <w:autoSpaceDN/>
      <w:bidi/>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65C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C68"/>
    <w:pPr>
      <w:widowControl/>
      <w:numPr>
        <w:ilvl w:val="1"/>
      </w:numPr>
      <w:autoSpaceDE/>
      <w:autoSpaceDN/>
      <w:bidi/>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65C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C68"/>
    <w:pPr>
      <w:widowControl/>
      <w:autoSpaceDE/>
      <w:autoSpaceDN/>
      <w:bidi/>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65C68"/>
    <w:rPr>
      <w:i/>
      <w:iCs/>
      <w:color w:val="404040" w:themeColor="text1" w:themeTint="BF"/>
    </w:rPr>
  </w:style>
  <w:style w:type="paragraph" w:styleId="ListParagraph">
    <w:name w:val="List Paragraph"/>
    <w:basedOn w:val="Normal"/>
    <w:uiPriority w:val="34"/>
    <w:qFormat/>
    <w:rsid w:val="00865C68"/>
    <w:pPr>
      <w:widowControl/>
      <w:autoSpaceDE/>
      <w:autoSpaceDN/>
      <w:bidi/>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65C68"/>
    <w:rPr>
      <w:i/>
      <w:iCs/>
      <w:color w:val="0F4761" w:themeColor="accent1" w:themeShade="BF"/>
    </w:rPr>
  </w:style>
  <w:style w:type="paragraph" w:styleId="IntenseQuote">
    <w:name w:val="Intense Quote"/>
    <w:basedOn w:val="Normal"/>
    <w:next w:val="Normal"/>
    <w:link w:val="IntenseQuoteChar"/>
    <w:uiPriority w:val="30"/>
    <w:qFormat/>
    <w:rsid w:val="00865C68"/>
    <w:pPr>
      <w:widowControl/>
      <w:pBdr>
        <w:top w:val="single" w:sz="4" w:space="10" w:color="0F4761" w:themeColor="accent1" w:themeShade="BF"/>
        <w:bottom w:val="single" w:sz="4" w:space="10" w:color="0F4761" w:themeColor="accent1" w:themeShade="BF"/>
      </w:pBdr>
      <w:autoSpaceDE/>
      <w:autoSpaceDN/>
      <w:bidi/>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65C68"/>
    <w:rPr>
      <w:i/>
      <w:iCs/>
      <w:color w:val="0F4761" w:themeColor="accent1" w:themeShade="BF"/>
    </w:rPr>
  </w:style>
  <w:style w:type="character" w:styleId="IntenseReference">
    <w:name w:val="Intense Reference"/>
    <w:basedOn w:val="DefaultParagraphFont"/>
    <w:uiPriority w:val="32"/>
    <w:qFormat/>
    <w:rsid w:val="00865C68"/>
    <w:rPr>
      <w:b/>
      <w:bCs/>
      <w:smallCaps/>
      <w:color w:val="0F4761" w:themeColor="accent1" w:themeShade="BF"/>
      <w:spacing w:val="5"/>
    </w:rPr>
  </w:style>
  <w:style w:type="paragraph" w:customStyle="1" w:styleId="TableParagraph">
    <w:name w:val="Table Paragraph"/>
    <w:basedOn w:val="Normal"/>
    <w:uiPriority w:val="1"/>
    <w:qFormat/>
    <w:rsid w:val="007E11EB"/>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riyadh nuiaa</dc:creator>
  <cp:keywords/>
  <dc:description/>
  <cp:lastModifiedBy>Hamid</cp:lastModifiedBy>
  <cp:revision>9</cp:revision>
  <dcterms:created xsi:type="dcterms:W3CDTF">2024-03-14T19:51:00Z</dcterms:created>
  <dcterms:modified xsi:type="dcterms:W3CDTF">2024-04-05T08:30:00Z</dcterms:modified>
</cp:coreProperties>
</file>